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76F44" w14:textId="124B0C31" w:rsidR="00FE1490" w:rsidRDefault="00424C24" w:rsidP="003D16E5">
      <w:pPr>
        <w:jc w:val="center"/>
        <w:rPr>
          <w:rFonts w:ascii="Algerian" w:hAnsi="Algerian"/>
          <w:b/>
          <w:bCs/>
          <w:color w:val="FF0000"/>
          <w:sz w:val="32"/>
          <w:szCs w:val="32"/>
        </w:rPr>
      </w:pPr>
      <w:r w:rsidRPr="003D16E5">
        <w:rPr>
          <w:rFonts w:ascii="Algerian" w:hAnsi="Algerian"/>
          <w:b/>
          <w:bCs/>
          <w:color w:val="FF0000"/>
          <w:sz w:val="32"/>
          <w:szCs w:val="32"/>
        </w:rPr>
        <w:t>Théorème de Thalès et sa réciproque</w:t>
      </w:r>
    </w:p>
    <w:p w14:paraId="641F6686" w14:textId="77777777" w:rsidR="003D16E5" w:rsidRPr="00D85943" w:rsidRDefault="003D16E5" w:rsidP="003D16E5">
      <w:pPr>
        <w:jc w:val="center"/>
        <w:rPr>
          <w:rFonts w:ascii="Algerian" w:hAnsi="Algerian"/>
          <w:b/>
          <w:bCs/>
          <w:color w:val="FF0000"/>
          <w:sz w:val="2"/>
          <w:szCs w:val="2"/>
        </w:rPr>
      </w:pPr>
    </w:p>
    <w:p w14:paraId="2F9299FC" w14:textId="77777777" w:rsidR="006C053C" w:rsidRPr="006C053C" w:rsidRDefault="006C053C" w:rsidP="006C053C">
      <w:pPr>
        <w:pStyle w:val="Sansinterligne"/>
        <w:rPr>
          <w:sz w:val="14"/>
        </w:rPr>
      </w:pPr>
    </w:p>
    <w:p w14:paraId="50F3D759" w14:textId="7FDF0909" w:rsidR="0067661A" w:rsidRPr="00AF5748" w:rsidRDefault="00020EB0" w:rsidP="00AF5748">
      <w:pPr>
        <w:pStyle w:val="Paragraphedeliste"/>
        <w:numPr>
          <w:ilvl w:val="0"/>
          <w:numId w:val="1"/>
        </w:numPr>
        <w:spacing w:line="360" w:lineRule="auto"/>
        <w:ind w:left="851"/>
        <w:rPr>
          <w:rFonts w:ascii="Algerian" w:hAnsi="Algerian"/>
          <w:b/>
          <w:color w:val="FF0000"/>
          <w:sz w:val="28"/>
          <w:szCs w:val="28"/>
          <w:u w:val="single"/>
        </w:rPr>
      </w:pPr>
      <w:r w:rsidRPr="003D16E5">
        <w:rPr>
          <w:rFonts w:ascii="Algerian" w:hAnsi="Algerian"/>
          <w:b/>
          <w:color w:val="FF0000"/>
          <w:sz w:val="28"/>
          <w:szCs w:val="28"/>
          <w:u w:val="single"/>
        </w:rPr>
        <w:t>Théorème de Thalès :</w:t>
      </w:r>
    </w:p>
    <w:tbl>
      <w:tblPr>
        <w:tblStyle w:val="Grilledutableau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2"/>
      </w:tblGrid>
      <w:tr w:rsidR="006D1B50" w:rsidRPr="006D1B50" w14:paraId="748E0188" w14:textId="77777777" w:rsidTr="00AC7412">
        <w:tc>
          <w:tcPr>
            <w:tcW w:w="9922" w:type="dxa"/>
          </w:tcPr>
          <w:p w14:paraId="316D4AF1" w14:textId="1D8E138C" w:rsidR="003722B0" w:rsidRDefault="00AF5748" w:rsidP="00A90106">
            <w:pPr>
              <w:pStyle w:val="Paragraphedeliste"/>
              <w:spacing w:line="360" w:lineRule="auto"/>
              <w:ind w:left="0"/>
              <w:jc w:val="both"/>
              <w:rPr>
                <w:rFonts w:ascii="Cambria Math" w:hAnsi="Cambria Math"/>
                <w:sz w:val="24"/>
                <w:szCs w:val="24"/>
              </w:rPr>
            </w:pPr>
            <w:r w:rsidRPr="00AF5748">
              <w:rPr>
                <w:rFonts w:ascii="Cambria Math" w:hAnsi="Cambria Math"/>
                <w:sz w:val="24"/>
                <w:szCs w:val="24"/>
              </w:rPr>
              <w:t>Si, deux droites parallèles coupent deux droites sécantes alors elles déterminent deux triangles dont les côtés correspondants ont des longueurs proportionnelles.</w:t>
            </w:r>
          </w:p>
          <w:p w14:paraId="4E282130" w14:textId="39D47772" w:rsidR="00A90106" w:rsidRPr="001B6E52" w:rsidRDefault="00AF5748" w:rsidP="00A90106">
            <w:pPr>
              <w:pStyle w:val="Paragraphedeliste"/>
              <w:spacing w:line="360" w:lineRule="auto"/>
              <w:ind w:left="0"/>
              <w:jc w:val="both"/>
              <w:rPr>
                <w:rFonts w:ascii="Cambria Math" w:hAnsi="Cambria Math"/>
                <w:color w:val="FF0000"/>
                <w:sz w:val="24"/>
                <w:szCs w:val="24"/>
                <w:u w:val="single"/>
              </w:rPr>
            </w:pPr>
            <w:r w:rsidRPr="00AF5748">
              <w:rPr>
                <w:rFonts w:ascii="Cambria Math" w:hAnsi="Cambria Math"/>
                <w:sz w:val="24"/>
                <w:szCs w:val="24"/>
              </w:rPr>
              <w:t>Cela revient à dire que les triangles formés sont semblables</w:t>
            </w:r>
            <w:r w:rsidR="001B6E52">
              <w:rPr>
                <w:rFonts w:ascii="Cambria Math" w:hAnsi="Cambria Math"/>
                <w:sz w:val="24"/>
                <w:szCs w:val="24"/>
              </w:rPr>
              <w:t xml:space="preserve"> </w:t>
            </w:r>
            <w:r w:rsidRPr="00AF5748">
              <w:rPr>
                <w:rFonts w:ascii="Cambria Math" w:hAnsi="Cambria Math"/>
                <w:sz w:val="24"/>
                <w:szCs w:val="24"/>
              </w:rPr>
              <w:t>(vu dans un chapitre ultérieur).</w:t>
            </w:r>
          </w:p>
        </w:tc>
      </w:tr>
    </w:tbl>
    <w:p w14:paraId="06DDA91C" w14:textId="68138337" w:rsidR="005A6B69" w:rsidRPr="00D45859" w:rsidRDefault="005A6B69" w:rsidP="005A6B69">
      <w:pPr>
        <w:pStyle w:val="Paragraphedeliste"/>
        <w:spacing w:after="0" w:line="360" w:lineRule="auto"/>
        <w:ind w:left="851"/>
        <w:rPr>
          <w:rFonts w:ascii="Cambria Math" w:hAnsi="Cambria Math"/>
          <w:b/>
          <w:color w:val="FF0000"/>
          <w:sz w:val="12"/>
          <w:szCs w:val="12"/>
          <w:u w:val="single"/>
        </w:rPr>
      </w:pPr>
    </w:p>
    <w:p w14:paraId="4F9DBE1B" w14:textId="3693D248" w:rsidR="004B733E" w:rsidRDefault="004B733E" w:rsidP="005A6B69">
      <w:pPr>
        <w:pStyle w:val="Paragraphedeliste"/>
        <w:spacing w:after="0" w:line="360" w:lineRule="auto"/>
        <w:ind w:left="851"/>
        <w:rPr>
          <w:rFonts w:ascii="Cambria Math" w:hAnsi="Cambria Math"/>
          <w:bCs/>
          <w:sz w:val="24"/>
          <w:szCs w:val="24"/>
          <w:u w:val="single"/>
        </w:rPr>
      </w:pPr>
      <w:r w:rsidRPr="004B733E">
        <w:rPr>
          <w:rFonts w:ascii="Cambria Math" w:hAnsi="Cambria Math"/>
          <w:bCs/>
          <w:sz w:val="24"/>
          <w:szCs w:val="24"/>
          <w:u w:val="single"/>
        </w:rPr>
        <w:t>Exemple :</w:t>
      </w:r>
    </w:p>
    <w:p w14:paraId="5FF6E23B" w14:textId="1BF5816A" w:rsidR="004B733E" w:rsidRDefault="004B733E" w:rsidP="00A124F3">
      <w:pPr>
        <w:pStyle w:val="Paragraphedeliste"/>
        <w:spacing w:after="0" w:line="360" w:lineRule="auto"/>
        <w:ind w:left="851"/>
        <w:jc w:val="center"/>
        <w:rPr>
          <w:rFonts w:ascii="Cambria Math" w:hAnsi="Cambria Math"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9688B8D" wp14:editId="45C43944">
            <wp:extent cx="4322973" cy="1420969"/>
            <wp:effectExtent l="0" t="0" r="190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14" t="42515" r="59867" b="36379"/>
                    <a:stretch/>
                  </pic:blipFill>
                  <pic:spPr bwMode="auto">
                    <a:xfrm>
                      <a:off x="0" y="0"/>
                      <a:ext cx="4354252" cy="143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1C4AF" w14:textId="77777777" w:rsidR="00830EF8" w:rsidRDefault="00830EF8" w:rsidP="00830EF8">
      <w:pPr>
        <w:pStyle w:val="Paragraphedeliste"/>
        <w:spacing w:after="0" w:line="360" w:lineRule="auto"/>
        <w:ind w:left="851"/>
        <w:rPr>
          <w:rFonts w:ascii="Cambria Math" w:eastAsiaTheme="minorEastAsia" w:hAnsi="Cambria Math"/>
          <w:bCs/>
          <w:sz w:val="24"/>
          <w:szCs w:val="24"/>
        </w:rPr>
      </w:pPr>
      <w:r w:rsidRPr="004B733E">
        <w:rPr>
          <w:rFonts w:ascii="Cambria Math" w:hAnsi="Cambria Math"/>
          <w:bCs/>
          <w:sz w:val="24"/>
          <w:szCs w:val="24"/>
        </w:rPr>
        <w:t>Dans les deux cas</w:t>
      </w:r>
      <w:r>
        <w:rPr>
          <w:rFonts w:ascii="Cambria Math" w:hAnsi="Cambria Math"/>
          <w:bCs/>
          <w:sz w:val="24"/>
          <w:szCs w:val="24"/>
        </w:rPr>
        <w:t xml:space="preserve">, comme </w:t>
      </w:r>
      <m:oMath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ED</m:t>
            </m:r>
          </m:e>
        </m:d>
        <m:r>
          <w:rPr>
            <w:rFonts w:ascii="Cambria Math" w:hAnsi="Cambria Math"/>
            <w:sz w:val="24"/>
            <w:szCs w:val="24"/>
          </w:rPr>
          <m:t>//</m:t>
        </m:r>
        <m:d>
          <m:d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BC</m:t>
            </m:r>
          </m:e>
        </m:d>
      </m:oMath>
      <w:r>
        <w:rPr>
          <w:rFonts w:ascii="Cambria Math" w:eastAsiaTheme="minorEastAsia" w:hAnsi="Cambria Math"/>
          <w:bCs/>
          <w:sz w:val="24"/>
          <w:szCs w:val="24"/>
        </w:rPr>
        <w:t xml:space="preserve"> et que </w:t>
      </w:r>
      <m:oMath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BE</m:t>
            </m:r>
          </m:e>
        </m:d>
      </m:oMath>
      <w:r>
        <w:rPr>
          <w:rFonts w:ascii="Cambria Math" w:eastAsiaTheme="minorEastAsia" w:hAnsi="Cambria Math"/>
          <w:bCs/>
          <w:sz w:val="24"/>
          <w:szCs w:val="24"/>
        </w:rPr>
        <w:t xml:space="preserve"> et </w:t>
      </w:r>
      <m:oMath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CD</m:t>
            </m:r>
          </m:e>
        </m:d>
      </m:oMath>
      <w:r>
        <w:rPr>
          <w:rFonts w:ascii="Cambria Math" w:eastAsiaTheme="minorEastAsia" w:hAnsi="Cambria Math"/>
          <w:bCs/>
          <w:sz w:val="24"/>
          <w:szCs w:val="24"/>
        </w:rPr>
        <w:t xml:space="preserve"> se coupent en A, alors d’après le théorème de Thalès :</w:t>
      </w:r>
    </w:p>
    <w:p w14:paraId="50948EAD" w14:textId="3B445021" w:rsidR="004B733E" w:rsidRPr="00B30EF0" w:rsidRDefault="00C34FD1" w:rsidP="005A6B69">
      <w:pPr>
        <w:pStyle w:val="Paragraphedeliste"/>
        <w:spacing w:after="0" w:line="360" w:lineRule="auto"/>
        <w:ind w:left="851"/>
        <w:rPr>
          <w:rFonts w:ascii="Cambria Math" w:eastAsiaTheme="minorEastAsia" w:hAnsi="Cambria Math"/>
          <w:bCs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ED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BC</m:t>
              </m:r>
            </m:den>
          </m:f>
        </m:oMath>
      </m:oMathPara>
    </w:p>
    <w:p w14:paraId="46C2DFE0" w14:textId="77777777" w:rsidR="00B30EF0" w:rsidRPr="004B733E" w:rsidRDefault="00B30EF0" w:rsidP="005A6B69">
      <w:pPr>
        <w:pStyle w:val="Paragraphedeliste"/>
        <w:spacing w:after="0" w:line="360" w:lineRule="auto"/>
        <w:ind w:left="851"/>
        <w:rPr>
          <w:rFonts w:ascii="Cambria Math" w:hAnsi="Cambria Math"/>
          <w:bCs/>
          <w:sz w:val="24"/>
          <w:szCs w:val="24"/>
        </w:rPr>
      </w:pPr>
    </w:p>
    <w:p w14:paraId="36AFDE5C" w14:textId="77777777" w:rsidR="00BD2AED" w:rsidRPr="00C90B7D" w:rsidRDefault="00BD2AED" w:rsidP="00BD2AED">
      <w:pPr>
        <w:pStyle w:val="Paragraphedeliste"/>
        <w:ind w:left="851"/>
        <w:jc w:val="both"/>
        <w:rPr>
          <w:rFonts w:ascii="Cambria Math" w:eastAsiaTheme="minorEastAsia" w:hAnsi="Cambria Math"/>
          <w:bCs/>
          <w:sz w:val="24"/>
          <w:szCs w:val="24"/>
          <w:u w:val="single"/>
        </w:rPr>
      </w:pPr>
      <w:r w:rsidRPr="00C90B7D">
        <w:rPr>
          <w:rFonts w:ascii="Cambria Math" w:eastAsiaTheme="minorEastAsia" w:hAnsi="Cambria Math"/>
          <w:bCs/>
          <w:sz w:val="24"/>
          <w:szCs w:val="24"/>
          <w:u w:val="single"/>
        </w:rPr>
        <w:t>Application :</w:t>
      </w:r>
    </w:p>
    <w:tbl>
      <w:tblPr>
        <w:tblStyle w:val="Grilledutableau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6663"/>
      </w:tblGrid>
      <w:tr w:rsidR="00BD2AED" w14:paraId="4FDB30A9" w14:textId="77777777" w:rsidTr="00830EF8">
        <w:trPr>
          <w:trHeight w:val="2973"/>
          <w:jc w:val="center"/>
        </w:trPr>
        <w:tc>
          <w:tcPr>
            <w:tcW w:w="2693" w:type="dxa"/>
            <w:vAlign w:val="center"/>
          </w:tcPr>
          <w:p w14:paraId="13F245F8" w14:textId="77777777" w:rsidR="00BD2AED" w:rsidRDefault="00BD2AED" w:rsidP="00BD2AED">
            <w:pPr>
              <w:pStyle w:val="Paragraphedeliste"/>
              <w:spacing w:line="360" w:lineRule="auto"/>
              <w:ind w:left="-106"/>
              <w:jc w:val="both"/>
            </w:pPr>
            <w:r>
              <w:object w:dxaOrig="7620" w:dyaOrig="6630" w14:anchorId="337550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4pt;height:119pt" o:ole="">
                  <v:imagedata r:id="rId9" o:title=""/>
                </v:shape>
                <o:OLEObject Type="Embed" ProgID="PBrush" ShapeID="_x0000_i1025" DrawAspect="Content" ObjectID="_1755966556" r:id="rId10"/>
              </w:object>
            </w:r>
          </w:p>
          <w:p w14:paraId="5072E6B4" w14:textId="77777777" w:rsidR="00BD2AED" w:rsidRPr="003722B0" w:rsidRDefault="00BD2AED" w:rsidP="006560BB">
            <w:pPr>
              <w:pStyle w:val="Paragraphedeliste"/>
              <w:ind w:left="0"/>
              <w:jc w:val="both"/>
              <w:rPr>
                <w:rFonts w:ascii="Cambria Math" w:eastAsiaTheme="minorEastAsia" w:hAnsi="Cambria Math"/>
                <w:sz w:val="24"/>
                <w:szCs w:val="24"/>
              </w:rPr>
            </w:pPr>
            <w:r w:rsidRPr="003722B0">
              <w:rPr>
                <w:rFonts w:ascii="Cambria Math" w:hAnsi="Cambria Math"/>
                <w:sz w:val="24"/>
                <w:szCs w:val="24"/>
              </w:rPr>
              <w:t>Calculer CB et CE.</w:t>
            </w:r>
          </w:p>
        </w:tc>
        <w:tc>
          <w:tcPr>
            <w:tcW w:w="6663" w:type="dxa"/>
            <w:vAlign w:val="center"/>
          </w:tcPr>
          <w:p w14:paraId="20510D42" w14:textId="77777777" w:rsidR="00BD2AED" w:rsidRDefault="00DF3293" w:rsidP="00830EF8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0F4B4A80" w14:textId="77777777" w:rsidR="00DF3293" w:rsidRDefault="00DF3293" w:rsidP="00830EF8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46D251DD" w14:textId="77777777" w:rsidR="00DF3293" w:rsidRDefault="00DF3293" w:rsidP="00830EF8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7A4B38AF" w14:textId="77777777" w:rsidR="00DF3293" w:rsidRDefault="00DF3293" w:rsidP="00830EF8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1EBC3FD0" w14:textId="77777777" w:rsidR="00DF3293" w:rsidRDefault="00DF3293" w:rsidP="00830EF8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32C4E936" w14:textId="77777777" w:rsidR="00DF3293" w:rsidRDefault="00DF3293" w:rsidP="00830EF8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1D1EF507" w14:textId="77777777" w:rsidR="00DF3293" w:rsidRDefault="00DF3293" w:rsidP="00830EF8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660C803F" w14:textId="77777777" w:rsidR="00DF3293" w:rsidRDefault="00DF3293" w:rsidP="00830EF8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72F8D03C" w14:textId="77777777" w:rsidR="00DF3293" w:rsidRDefault="00DF3293" w:rsidP="00830EF8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25808E2E" w14:textId="4E598D8D" w:rsidR="00DF3293" w:rsidRPr="00BD2AED" w:rsidRDefault="00DF3293" w:rsidP="00830EF8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</w:tc>
      </w:tr>
    </w:tbl>
    <w:p w14:paraId="348A29E0" w14:textId="13D5BA5C" w:rsidR="00BD2AED" w:rsidRDefault="00BD2AED" w:rsidP="005A6B69">
      <w:pPr>
        <w:pStyle w:val="Paragraphedeliste"/>
        <w:spacing w:after="0" w:line="360" w:lineRule="auto"/>
        <w:ind w:left="851"/>
        <w:rPr>
          <w:rFonts w:ascii="Cambria Math" w:hAnsi="Cambria Math"/>
          <w:b/>
          <w:color w:val="FF0000"/>
          <w:sz w:val="16"/>
          <w:szCs w:val="16"/>
          <w:u w:val="single"/>
        </w:rPr>
      </w:pPr>
    </w:p>
    <w:p w14:paraId="2E9E729D" w14:textId="77777777" w:rsidR="003109F0" w:rsidRPr="00607229" w:rsidRDefault="003109F0" w:rsidP="005A6B69">
      <w:pPr>
        <w:pStyle w:val="Paragraphedeliste"/>
        <w:spacing w:after="0" w:line="360" w:lineRule="auto"/>
        <w:ind w:left="851"/>
        <w:rPr>
          <w:rFonts w:ascii="Cambria Math" w:hAnsi="Cambria Math"/>
          <w:b/>
          <w:color w:val="FF0000"/>
          <w:sz w:val="16"/>
          <w:szCs w:val="16"/>
          <w:u w:val="single"/>
        </w:rPr>
      </w:pPr>
    </w:p>
    <w:p w14:paraId="00AD3D77" w14:textId="77777777" w:rsidR="00020EB0" w:rsidRPr="00BD2AED" w:rsidRDefault="009E0F84" w:rsidP="005A6B69">
      <w:pPr>
        <w:pStyle w:val="Paragraphedeliste"/>
        <w:numPr>
          <w:ilvl w:val="0"/>
          <w:numId w:val="1"/>
        </w:numPr>
        <w:spacing w:after="0" w:line="360" w:lineRule="auto"/>
        <w:ind w:left="851"/>
        <w:rPr>
          <w:rFonts w:ascii="Algerian" w:hAnsi="Algerian"/>
          <w:b/>
          <w:color w:val="FF0000"/>
          <w:sz w:val="28"/>
          <w:szCs w:val="28"/>
          <w:u w:val="single"/>
        </w:rPr>
      </w:pPr>
      <w:r w:rsidRPr="00BD2AED">
        <w:rPr>
          <w:rFonts w:ascii="Algerian" w:hAnsi="Algerian"/>
          <w:b/>
          <w:color w:val="FF0000"/>
          <w:sz w:val="28"/>
          <w:szCs w:val="28"/>
          <w:u w:val="single"/>
        </w:rPr>
        <w:t>Réciproque du théorème de Thalès :</w:t>
      </w:r>
    </w:p>
    <w:p w14:paraId="111BAABE" w14:textId="77777777" w:rsidR="00831327" w:rsidRPr="00607229" w:rsidRDefault="00831327" w:rsidP="00831327">
      <w:pPr>
        <w:pStyle w:val="Paragraphedeliste"/>
        <w:spacing w:line="360" w:lineRule="auto"/>
        <w:ind w:left="851"/>
        <w:rPr>
          <w:rFonts w:ascii="Cambria Math" w:hAnsi="Cambria Math"/>
          <w:b/>
          <w:color w:val="FF0000"/>
          <w:sz w:val="2"/>
          <w:szCs w:val="2"/>
          <w:u w:val="single"/>
        </w:rPr>
      </w:pPr>
    </w:p>
    <w:p w14:paraId="7EB20E9C" w14:textId="77777777" w:rsidR="001A6D9B" w:rsidRDefault="005A6B69" w:rsidP="004B381E">
      <w:pPr>
        <w:pStyle w:val="Paragraphedeliste"/>
        <w:spacing w:after="0" w:line="240" w:lineRule="auto"/>
        <w:ind w:left="851"/>
        <w:jc w:val="both"/>
        <w:rPr>
          <w:rFonts w:ascii="Cambria Math" w:eastAsiaTheme="minorEastAsia" w:hAnsi="Cambria Math"/>
          <w:color w:val="FF0000"/>
          <w:sz w:val="24"/>
          <w:szCs w:val="24"/>
        </w:rPr>
      </w:pPr>
      <w:r>
        <w:rPr>
          <w:rFonts w:ascii="Cambria Math" w:hAnsi="Cambria Math"/>
          <w:color w:val="FF0000"/>
          <w:sz w:val="24"/>
          <w:szCs w:val="24"/>
        </w:rPr>
        <w:t xml:space="preserve">On considère le triangle </w:t>
      </w:r>
      <w:r w:rsidR="001A6D9B">
        <w:rPr>
          <w:rFonts w:ascii="Cambria Math" w:hAnsi="Cambria Math"/>
          <w:color w:val="FF0000"/>
          <w:sz w:val="24"/>
          <w:szCs w:val="24"/>
        </w:rPr>
        <w:t>ABC.</w:t>
      </w:r>
      <w:r w:rsidR="00C07270">
        <w:rPr>
          <w:rFonts w:ascii="Cambria Math" w:hAnsi="Cambria Math"/>
          <w:color w:val="FF0000"/>
          <w:sz w:val="24"/>
          <w:szCs w:val="24"/>
        </w:rPr>
        <w:t xml:space="preserve"> </w:t>
      </w:r>
      <w:r w:rsidR="001A6D9B">
        <w:rPr>
          <w:rFonts w:ascii="Cambria Math" w:hAnsi="Cambria Math"/>
          <w:color w:val="FF0000"/>
          <w:sz w:val="24"/>
          <w:szCs w:val="24"/>
        </w:rPr>
        <w:t>Si A, M, B d’une part et A, N,</w:t>
      </w:r>
      <w:r w:rsidR="000A125F">
        <w:rPr>
          <w:rFonts w:ascii="Cambria Math" w:hAnsi="Cambria Math"/>
          <w:color w:val="FF0000"/>
          <w:sz w:val="24"/>
          <w:szCs w:val="24"/>
        </w:rPr>
        <w:t xml:space="preserve"> </w:t>
      </w:r>
      <w:r w:rsidR="001A6D9B">
        <w:rPr>
          <w:rFonts w:ascii="Cambria Math" w:hAnsi="Cambria Math"/>
          <w:color w:val="FF0000"/>
          <w:sz w:val="24"/>
          <w:szCs w:val="24"/>
        </w:rPr>
        <w:t>C d’autre part, sont alignés dans le même ordre et si</w:t>
      </w:r>
      <w:r>
        <w:rPr>
          <w:rFonts w:ascii="Cambria Math" w:hAnsi="Cambria Math"/>
          <w:color w:val="FF0000"/>
          <w:sz w:val="24"/>
          <w:szCs w:val="24"/>
        </w:rPr>
        <w:t xml:space="preserve"> </w:t>
      </w:r>
      <w:r w:rsidR="001A6D9B">
        <w:rPr>
          <w:rFonts w:ascii="Cambria Math" w:hAnsi="Cambria Math"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AM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AB</m:t>
            </m:r>
          </m:den>
        </m:f>
      </m:oMath>
      <w:r w:rsidR="001A6D9B">
        <w:rPr>
          <w:rFonts w:ascii="Cambria Math" w:eastAsiaTheme="minorEastAsia" w:hAnsi="Cambria Math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color w:val="FF0000"/>
                <w:sz w:val="32"/>
                <w:szCs w:val="32"/>
              </w:rPr>
              <m:t>AN</m:t>
            </m:r>
          </m:num>
          <m:den>
            <m:r>
              <w:rPr>
                <w:rFonts w:ascii="Cambria Math" w:eastAsiaTheme="minorEastAsia" w:hAnsi="Cambria Math"/>
                <w:color w:val="FF0000"/>
                <w:sz w:val="32"/>
                <w:szCs w:val="32"/>
              </w:rPr>
              <m:t>AC</m:t>
            </m:r>
          </m:den>
        </m:f>
      </m:oMath>
      <w:r w:rsidR="001A6D9B">
        <w:rPr>
          <w:rFonts w:ascii="Cambria Math" w:eastAsiaTheme="minorEastAsia" w:hAnsi="Cambria Math"/>
          <w:color w:val="FF0000"/>
          <w:sz w:val="24"/>
          <w:szCs w:val="24"/>
        </w:rPr>
        <w:t xml:space="preserve"> alors les droites (BC) et (MN) sont parallèles.</w:t>
      </w:r>
    </w:p>
    <w:p w14:paraId="0FE7784D" w14:textId="0F9FCA6E" w:rsidR="005A6B69" w:rsidRDefault="005A6B69" w:rsidP="004B381E">
      <w:pPr>
        <w:pStyle w:val="Paragraphedeliste"/>
        <w:spacing w:after="0" w:line="240" w:lineRule="auto"/>
        <w:ind w:left="851"/>
        <w:jc w:val="both"/>
        <w:rPr>
          <w:rFonts w:ascii="Cambria Math" w:eastAsiaTheme="minorEastAsia" w:hAnsi="Cambria Math"/>
          <w:color w:val="FF0000"/>
          <w:sz w:val="16"/>
          <w:szCs w:val="16"/>
        </w:rPr>
      </w:pPr>
    </w:p>
    <w:p w14:paraId="3DFEDEBD" w14:textId="77777777" w:rsidR="004B381E" w:rsidRPr="004B381E" w:rsidRDefault="004B381E" w:rsidP="004B381E">
      <w:pPr>
        <w:pStyle w:val="Paragraphedeliste"/>
        <w:spacing w:after="0" w:line="240" w:lineRule="auto"/>
        <w:ind w:left="851"/>
        <w:jc w:val="both"/>
        <w:rPr>
          <w:rFonts w:ascii="Cambria Math" w:eastAsiaTheme="minorEastAsia" w:hAnsi="Cambria Math"/>
          <w:color w:val="FF0000"/>
          <w:sz w:val="4"/>
          <w:szCs w:val="4"/>
        </w:rPr>
      </w:pPr>
    </w:p>
    <w:p w14:paraId="75B3DE69" w14:textId="77777777" w:rsidR="00635452" w:rsidRPr="004B381E" w:rsidRDefault="00635452" w:rsidP="001A6D9B">
      <w:pPr>
        <w:pStyle w:val="Paragraphedeliste"/>
        <w:spacing w:line="360" w:lineRule="auto"/>
        <w:ind w:left="851"/>
        <w:jc w:val="both"/>
        <w:rPr>
          <w:rFonts w:ascii="Cambria Math" w:eastAsiaTheme="minorEastAsia" w:hAnsi="Cambria Math"/>
          <w:color w:val="FF0000"/>
          <w:sz w:val="4"/>
          <w:szCs w:val="4"/>
        </w:rPr>
      </w:pPr>
    </w:p>
    <w:p w14:paraId="2EE06149" w14:textId="77777777" w:rsidR="00C34FD1" w:rsidRDefault="00C34FD1" w:rsidP="00791F71">
      <w:pPr>
        <w:pStyle w:val="Paragraphedeliste"/>
        <w:spacing w:line="360" w:lineRule="auto"/>
        <w:ind w:left="851"/>
        <w:jc w:val="both"/>
        <w:rPr>
          <w:rFonts w:ascii="Cambria Math" w:eastAsiaTheme="minorEastAsia" w:hAnsi="Cambria Math"/>
          <w:b/>
          <w:sz w:val="24"/>
          <w:szCs w:val="24"/>
          <w:u w:val="single"/>
        </w:rPr>
      </w:pPr>
    </w:p>
    <w:p w14:paraId="1068559D" w14:textId="76622989" w:rsidR="00635452" w:rsidRDefault="00635452" w:rsidP="00791F71">
      <w:pPr>
        <w:pStyle w:val="Paragraphedeliste"/>
        <w:spacing w:line="360" w:lineRule="auto"/>
        <w:ind w:left="851"/>
        <w:jc w:val="both"/>
        <w:rPr>
          <w:rFonts w:ascii="Cambria Math" w:eastAsiaTheme="minorEastAsia" w:hAnsi="Cambria Math"/>
          <w:b/>
          <w:sz w:val="24"/>
          <w:szCs w:val="24"/>
          <w:u w:val="single"/>
        </w:rPr>
      </w:pPr>
      <w:r w:rsidRPr="005A6B69">
        <w:rPr>
          <w:rFonts w:ascii="Cambria Math" w:eastAsiaTheme="minorEastAsia" w:hAnsi="Cambria Math"/>
          <w:b/>
          <w:sz w:val="24"/>
          <w:szCs w:val="24"/>
          <w:u w:val="single"/>
        </w:rPr>
        <w:lastRenderedPageBreak/>
        <w:t>Exemple </w:t>
      </w:r>
      <w:r w:rsidR="00831327" w:rsidRPr="005A6B69">
        <w:rPr>
          <w:rFonts w:ascii="Cambria Math" w:eastAsiaTheme="minorEastAsia" w:hAnsi="Cambria Math"/>
          <w:b/>
          <w:sz w:val="24"/>
          <w:szCs w:val="24"/>
          <w:u w:val="single"/>
        </w:rPr>
        <w:t xml:space="preserve">1 </w:t>
      </w:r>
      <w:r w:rsidRPr="005A6B69">
        <w:rPr>
          <w:rFonts w:ascii="Cambria Math" w:eastAsiaTheme="minorEastAsia" w:hAnsi="Cambria Math"/>
          <w:b/>
          <w:sz w:val="24"/>
          <w:szCs w:val="24"/>
          <w:u w:val="single"/>
        </w:rPr>
        <w:t>:</w:t>
      </w:r>
    </w:p>
    <w:tbl>
      <w:tblPr>
        <w:tblStyle w:val="Grilledutableau"/>
        <w:tblW w:w="10064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3969"/>
      </w:tblGrid>
      <w:tr w:rsidR="009A2EB7" w14:paraId="7E97B523" w14:textId="77777777" w:rsidTr="00791F71">
        <w:tc>
          <w:tcPr>
            <w:tcW w:w="6095" w:type="dxa"/>
            <w:vAlign w:val="center"/>
          </w:tcPr>
          <w:p w14:paraId="3A4CAECB" w14:textId="1908C100" w:rsidR="009A2EB7" w:rsidRDefault="00F1513F" w:rsidP="004B381E">
            <w:pPr>
              <w:pStyle w:val="Paragraphedeliste"/>
              <w:ind w:left="0"/>
              <w:jc w:val="both"/>
              <w:rPr>
                <w:rFonts w:ascii="Cambria Math" w:eastAsiaTheme="minorEastAsia" w:hAnsi="Cambria Math"/>
                <w:bCs/>
                <w:sz w:val="24"/>
                <w:szCs w:val="24"/>
              </w:rPr>
            </w:pPr>
            <w:r w:rsidRPr="00921757">
              <w:rPr>
                <w:rFonts w:ascii="Cambria Math" w:eastAsiaTheme="minorEastAsia" w:hAnsi="Cambria Math"/>
                <w:bCs/>
                <w:sz w:val="24"/>
                <w:szCs w:val="24"/>
              </w:rPr>
              <w:t>Les droites (DE) et (BC) sont-elles parallèles</w:t>
            </w:r>
            <w:r w:rsidR="00921757" w:rsidRPr="00921757">
              <w:rPr>
                <w:rFonts w:ascii="Cambria Math" w:eastAsiaTheme="minorEastAsia" w:hAnsi="Cambria Math"/>
                <w:bCs/>
                <w:sz w:val="24"/>
                <w:szCs w:val="24"/>
              </w:rPr>
              <w:t> ?</w:t>
            </w:r>
          </w:p>
          <w:p w14:paraId="7FE0D544" w14:textId="77777777" w:rsidR="006B3694" w:rsidRPr="00756701" w:rsidRDefault="006B3694" w:rsidP="004B381E">
            <w:pPr>
              <w:pStyle w:val="Paragraphedeliste"/>
              <w:ind w:left="0"/>
              <w:jc w:val="both"/>
              <w:rPr>
                <w:rFonts w:ascii="Cambria Math" w:eastAsiaTheme="minorEastAsia" w:hAnsi="Cambria Math"/>
                <w:bCs/>
                <w:sz w:val="4"/>
                <w:szCs w:val="4"/>
              </w:rPr>
            </w:pPr>
          </w:p>
          <w:p w14:paraId="1CA292BE" w14:textId="4A663A22" w:rsidR="004A57A4" w:rsidRDefault="004A57A4" w:rsidP="0075670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23E45419" w14:textId="4ED10072" w:rsidR="004A57A4" w:rsidRDefault="004A57A4" w:rsidP="0075670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097B0B17" w14:textId="430AE3F0" w:rsidR="004A57A4" w:rsidRDefault="004A57A4" w:rsidP="0075670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50653A2F" w14:textId="13D755D1" w:rsidR="004A57A4" w:rsidRDefault="004A57A4" w:rsidP="0075670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56760C31" w14:textId="4703EE6B" w:rsidR="004A57A4" w:rsidRDefault="004A57A4" w:rsidP="0075670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09BE9BF4" w14:textId="7CDE6140" w:rsidR="004A57A4" w:rsidRDefault="004A57A4" w:rsidP="0075670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6E391DDB" w14:textId="77777777" w:rsidR="0034376B" w:rsidRDefault="004A57A4" w:rsidP="0075670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</w:t>
            </w:r>
            <w:r w:rsidR="00756701"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</w:t>
            </w:r>
          </w:p>
          <w:p w14:paraId="4D520C29" w14:textId="0DD135CB" w:rsidR="00756701" w:rsidRPr="00756701" w:rsidRDefault="00756701" w:rsidP="0075670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</w:t>
            </w:r>
          </w:p>
        </w:tc>
        <w:tc>
          <w:tcPr>
            <w:tcW w:w="3969" w:type="dxa"/>
            <w:vAlign w:val="center"/>
          </w:tcPr>
          <w:p w14:paraId="23C9B291" w14:textId="77777777" w:rsidR="009A2EB7" w:rsidRDefault="009A2EB7" w:rsidP="001841D8">
            <w:pPr>
              <w:pStyle w:val="Paragraphedeliste"/>
              <w:ind w:left="0"/>
              <w:jc w:val="center"/>
              <w:rPr>
                <w:rFonts w:ascii="Cambria Math" w:eastAsiaTheme="minorEastAsia" w:hAnsi="Cambria Math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7390D4" wp14:editId="109BAD6D">
                  <wp:extent cx="1399444" cy="1434784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353" t="20639" r="37367" b="11415"/>
                          <a:stretch/>
                        </pic:blipFill>
                        <pic:spPr bwMode="auto">
                          <a:xfrm>
                            <a:off x="0" y="0"/>
                            <a:ext cx="1417423" cy="1453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BEBB62" w14:textId="408D70F7" w:rsidR="001841D8" w:rsidRDefault="001841D8" w:rsidP="0075670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Cs/>
                <w:sz w:val="24"/>
                <w:szCs w:val="24"/>
              </w:rPr>
            </w:pPr>
            <w:r w:rsidRPr="001841D8">
              <w:rPr>
                <w:rFonts w:ascii="Cambria Math" w:eastAsiaTheme="minorEastAsia" w:hAnsi="Cambria Math"/>
                <w:bCs/>
                <w:sz w:val="24"/>
                <w:szCs w:val="24"/>
              </w:rPr>
              <w:t>On donne :</w:t>
            </w:r>
          </w:p>
          <w:p w14:paraId="041EAFC5" w14:textId="34F92B08" w:rsidR="001841D8" w:rsidRPr="008B20EC" w:rsidRDefault="001841D8" w:rsidP="0075670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Cs/>
                <w:iCs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DA=4 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cm ;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AC=10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cm ;</m:t>
                </m:r>
              </m:oMath>
            </m:oMathPara>
          </w:p>
          <w:p w14:paraId="5FA957BC" w14:textId="277D4064" w:rsidR="001841D8" w:rsidRPr="001841D8" w:rsidRDefault="001841D8" w:rsidP="0075670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AE=2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cm ;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DE=3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cm ;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AB=7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cm.</m:t>
                </m:r>
              </m:oMath>
            </m:oMathPara>
          </w:p>
        </w:tc>
      </w:tr>
    </w:tbl>
    <w:p w14:paraId="30036494" w14:textId="426F8CD6" w:rsidR="009A2EB7" w:rsidRPr="00791F71" w:rsidRDefault="009A2EB7" w:rsidP="004B381E">
      <w:pPr>
        <w:pStyle w:val="Paragraphedeliste"/>
        <w:spacing w:after="0" w:line="240" w:lineRule="auto"/>
        <w:ind w:left="851"/>
        <w:jc w:val="both"/>
        <w:rPr>
          <w:rFonts w:ascii="Cambria Math" w:eastAsiaTheme="minorEastAsia" w:hAnsi="Cambria Math"/>
          <w:b/>
          <w:sz w:val="20"/>
          <w:szCs w:val="20"/>
          <w:u w:val="single"/>
        </w:rPr>
      </w:pPr>
    </w:p>
    <w:p w14:paraId="15E54A0D" w14:textId="4EE282DE" w:rsidR="00831327" w:rsidRPr="005A6B69" w:rsidRDefault="00831327" w:rsidP="00831327">
      <w:pPr>
        <w:pStyle w:val="Paragraphedeliste"/>
        <w:spacing w:line="360" w:lineRule="auto"/>
        <w:ind w:left="851"/>
        <w:jc w:val="both"/>
        <w:rPr>
          <w:rFonts w:ascii="Cambria Math" w:eastAsiaTheme="minorEastAsia" w:hAnsi="Cambria Math"/>
          <w:b/>
          <w:sz w:val="24"/>
          <w:szCs w:val="24"/>
          <w:u w:val="single"/>
        </w:rPr>
      </w:pPr>
      <w:r w:rsidRPr="005A6B69">
        <w:rPr>
          <w:rFonts w:ascii="Cambria Math" w:eastAsiaTheme="minorEastAsia" w:hAnsi="Cambria Math"/>
          <w:b/>
          <w:sz w:val="24"/>
          <w:szCs w:val="24"/>
          <w:u w:val="single"/>
        </w:rPr>
        <w:t>Exemple 2 :</w:t>
      </w:r>
    </w:p>
    <w:tbl>
      <w:tblPr>
        <w:tblStyle w:val="Grilledutableau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537"/>
      </w:tblGrid>
      <w:tr w:rsidR="00831327" w14:paraId="26444E9F" w14:textId="77777777" w:rsidTr="00B15651">
        <w:tc>
          <w:tcPr>
            <w:tcW w:w="2943" w:type="dxa"/>
            <w:vAlign w:val="center"/>
          </w:tcPr>
          <w:p w14:paraId="04DB0381" w14:textId="77777777" w:rsidR="00831327" w:rsidRDefault="003109F0" w:rsidP="003109F0">
            <w:pPr>
              <w:pStyle w:val="Paragraphedeliste"/>
              <w:spacing w:line="360" w:lineRule="auto"/>
              <w:ind w:left="0"/>
              <w:jc w:val="center"/>
              <w:rPr>
                <w:rFonts w:ascii="Cambria Math" w:eastAsiaTheme="minorEastAsia" w:hAnsi="Cambria Math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8E8C3B" wp14:editId="01830AFB">
                  <wp:extent cx="1474873" cy="1519707"/>
                  <wp:effectExtent l="0" t="0" r="0" b="44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981" t="18521" r="35164" b="10306"/>
                          <a:stretch/>
                        </pic:blipFill>
                        <pic:spPr bwMode="auto">
                          <a:xfrm>
                            <a:off x="0" y="0"/>
                            <a:ext cx="1479415" cy="1524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72A66A" w14:textId="77777777" w:rsidR="00511D15" w:rsidRDefault="00511D15" w:rsidP="00511D15">
            <w:pPr>
              <w:pStyle w:val="Paragraphedeliste"/>
              <w:spacing w:line="360" w:lineRule="auto"/>
              <w:ind w:left="0"/>
              <w:rPr>
                <w:rFonts w:ascii="Cambria Math" w:hAnsi="Cambria Math"/>
                <w:sz w:val="24"/>
                <w:szCs w:val="24"/>
              </w:rPr>
            </w:pPr>
            <w:r>
              <w:rPr>
                <w:rFonts w:ascii="Cambria Math" w:hAnsi="Cambria Math"/>
                <w:sz w:val="24"/>
                <w:szCs w:val="24"/>
              </w:rPr>
              <w:t>On donne :</w:t>
            </w:r>
          </w:p>
          <w:p w14:paraId="18568AE6" w14:textId="3857DE7B" w:rsidR="00511D15" w:rsidRPr="00511D15" w:rsidRDefault="00511D15" w:rsidP="00511D15">
            <w:pPr>
              <w:pStyle w:val="Paragraphedeliste"/>
              <w:spacing w:line="360" w:lineRule="auto"/>
              <w:ind w:left="0"/>
              <w:rPr>
                <w:rFonts w:ascii="Cambria Math" w:eastAsiaTheme="minorEastAsia" w:hAnsi="Cambria Math"/>
                <w:sz w:val="24"/>
                <w:szCs w:val="24"/>
              </w:rPr>
            </w:pPr>
            <w:r w:rsidRPr="00511D15">
              <w:rPr>
                <w:rFonts w:ascii="Cambria Math" w:hAnsi="Cambria Math"/>
                <w:sz w:val="24"/>
                <w:szCs w:val="24"/>
              </w:rPr>
              <w:t>CD = 4 cm ; AC = 5 cm ; CE= 6 cm et BC =7,5 cm.</w:t>
            </w:r>
          </w:p>
        </w:tc>
        <w:tc>
          <w:tcPr>
            <w:tcW w:w="6462" w:type="dxa"/>
            <w:vAlign w:val="center"/>
          </w:tcPr>
          <w:p w14:paraId="5B1507CC" w14:textId="77777777" w:rsidR="006A5E25" w:rsidRDefault="007512E5" w:rsidP="006A5E25">
            <w:pPr>
              <w:pStyle w:val="Paragraphedeliste"/>
              <w:spacing w:line="360" w:lineRule="auto"/>
              <w:ind w:left="0"/>
              <w:rPr>
                <w:rFonts w:ascii="Cambria Math" w:eastAsiaTheme="minorEastAsia" w:hAnsi="Cambria Math"/>
                <w:sz w:val="24"/>
                <w:szCs w:val="24"/>
              </w:rPr>
            </w:pPr>
            <w:r w:rsidRPr="006A5E25">
              <w:rPr>
                <w:rFonts w:ascii="Cambria Math" w:eastAsiaTheme="minorEastAsia" w:hAnsi="Cambria Math"/>
                <w:sz w:val="24"/>
                <w:szCs w:val="24"/>
              </w:rPr>
              <w:t>L</w:t>
            </w:r>
            <w:r w:rsidR="00831327" w:rsidRPr="006A5E25">
              <w:rPr>
                <w:rFonts w:ascii="Cambria Math" w:eastAsiaTheme="minorEastAsia" w:hAnsi="Cambria Math"/>
                <w:sz w:val="24"/>
                <w:szCs w:val="24"/>
              </w:rPr>
              <w:t>es droites (</w:t>
            </w:r>
            <w:r w:rsidRPr="006A5E25">
              <w:rPr>
                <w:rFonts w:ascii="Cambria Math" w:eastAsiaTheme="minorEastAsia" w:hAnsi="Cambria Math"/>
                <w:sz w:val="24"/>
                <w:szCs w:val="24"/>
              </w:rPr>
              <w:t>AB</w:t>
            </w:r>
            <w:r w:rsidR="00831327" w:rsidRPr="006A5E25">
              <w:rPr>
                <w:rFonts w:ascii="Cambria Math" w:eastAsiaTheme="minorEastAsia" w:hAnsi="Cambria Math"/>
                <w:sz w:val="24"/>
                <w:szCs w:val="24"/>
              </w:rPr>
              <w:t>) et (</w:t>
            </w:r>
            <w:r w:rsidRPr="006A5E25">
              <w:rPr>
                <w:rFonts w:ascii="Cambria Math" w:eastAsiaTheme="minorEastAsia" w:hAnsi="Cambria Math"/>
                <w:sz w:val="24"/>
                <w:szCs w:val="24"/>
              </w:rPr>
              <w:t>DE</w:t>
            </w:r>
            <w:r w:rsidR="00831327" w:rsidRPr="006A5E25">
              <w:rPr>
                <w:rFonts w:ascii="Cambria Math" w:eastAsiaTheme="minorEastAsia" w:hAnsi="Cambria Math"/>
                <w:sz w:val="24"/>
                <w:szCs w:val="24"/>
              </w:rPr>
              <w:t>) sont</w:t>
            </w:r>
            <w:r w:rsidRPr="006A5E25">
              <w:rPr>
                <w:rFonts w:ascii="Cambria Math" w:eastAsiaTheme="minorEastAsia" w:hAnsi="Cambria Math"/>
                <w:sz w:val="24"/>
                <w:szCs w:val="24"/>
              </w:rPr>
              <w:t>-elles</w:t>
            </w:r>
            <w:r w:rsidR="00831327" w:rsidRPr="006A5E25">
              <w:rPr>
                <w:rFonts w:ascii="Cambria Math" w:eastAsiaTheme="minorEastAsia" w:hAnsi="Cambria Math"/>
                <w:sz w:val="24"/>
                <w:szCs w:val="24"/>
              </w:rPr>
              <w:t xml:space="preserve"> parallèles</w:t>
            </w:r>
            <w:r w:rsidRPr="006A5E25">
              <w:rPr>
                <w:rFonts w:ascii="Cambria Math" w:eastAsiaTheme="minorEastAsia" w:hAnsi="Cambria Math"/>
                <w:sz w:val="24"/>
                <w:szCs w:val="24"/>
              </w:rPr>
              <w:t> ?</w:t>
            </w:r>
          </w:p>
          <w:p w14:paraId="1DB7ABF4" w14:textId="77777777" w:rsidR="004A57A4" w:rsidRDefault="004A57A4" w:rsidP="00791F7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2A4C6C8F" w14:textId="77777777" w:rsidR="004A57A4" w:rsidRDefault="004A57A4" w:rsidP="00791F7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50ED7746" w14:textId="77777777" w:rsidR="004A57A4" w:rsidRDefault="004A57A4" w:rsidP="00791F7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4105A3A7" w14:textId="77777777" w:rsidR="004A57A4" w:rsidRDefault="004A57A4" w:rsidP="00791F7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106414BD" w14:textId="77777777" w:rsidR="004A57A4" w:rsidRDefault="004A57A4" w:rsidP="00791F7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6A7C4CAE" w14:textId="77777777" w:rsidR="004A57A4" w:rsidRDefault="004A57A4" w:rsidP="00791F7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3D96ADFD" w14:textId="77777777" w:rsidR="004A57A4" w:rsidRDefault="004A57A4" w:rsidP="00791F7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070A03E6" w14:textId="360C46F3" w:rsidR="00831327" w:rsidRPr="00791F71" w:rsidRDefault="004A57A4" w:rsidP="00791F71">
            <w:pPr>
              <w:pStyle w:val="Paragraphedeliste"/>
              <w:spacing w:after="120" w:line="360" w:lineRule="auto"/>
              <w:ind w:left="0"/>
              <w:jc w:val="both"/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Cambria Math" w:eastAsiaTheme="minorEastAsia" w:hAnsi="Cambria Math"/>
                <w:b/>
                <w:color w:val="BFBFBF" w:themeColor="background1" w:themeShade="BF"/>
                <w:sz w:val="24"/>
                <w:szCs w:val="24"/>
              </w:rPr>
              <w:t>……………………………………………………………………………………………</w:t>
            </w:r>
          </w:p>
        </w:tc>
      </w:tr>
    </w:tbl>
    <w:p w14:paraId="2588E8DA" w14:textId="1DD7C318" w:rsidR="001A6D9B" w:rsidRPr="00791F71" w:rsidRDefault="001A6D9B" w:rsidP="009E0F84">
      <w:pPr>
        <w:pStyle w:val="Paragraphedeliste"/>
        <w:spacing w:line="360" w:lineRule="auto"/>
        <w:ind w:left="851"/>
        <w:rPr>
          <w:rFonts w:ascii="Cambria Math" w:hAnsi="Cambria Math"/>
          <w:color w:val="FF0000"/>
          <w:sz w:val="28"/>
          <w:szCs w:val="28"/>
        </w:rPr>
      </w:pPr>
    </w:p>
    <w:p w14:paraId="51EA14FA" w14:textId="77777777" w:rsidR="00585FF7" w:rsidRPr="00C07270" w:rsidRDefault="00585FF7" w:rsidP="00585FF7">
      <w:pPr>
        <w:jc w:val="center"/>
        <w:rPr>
          <w:b/>
        </w:rPr>
      </w:pPr>
      <w:r w:rsidRPr="00055A28">
        <w:rPr>
          <w:b/>
          <w:bCs/>
          <w:smallCaps/>
          <w:sz w:val="32"/>
          <w:u w:val="double"/>
        </w:rPr>
        <w:t>Dans la pratique, en résumé</w:t>
      </w:r>
    </w:p>
    <w:p w14:paraId="1C338B25" w14:textId="77777777" w:rsidR="00055A28" w:rsidRPr="00607229" w:rsidRDefault="00055A28" w:rsidP="00585FF7">
      <w:pPr>
        <w:rPr>
          <w:sz w:val="10"/>
          <w:szCs w:val="10"/>
        </w:rPr>
      </w:pPr>
    </w:p>
    <w:p w14:paraId="006DD97F" w14:textId="77777777" w:rsidR="00585FF7" w:rsidRPr="002337EB" w:rsidRDefault="00585FF7" w:rsidP="00585FF7">
      <w:r w:rsidRPr="002337EB">
        <w:t xml:space="preserve">• </w:t>
      </w:r>
      <w:r w:rsidRPr="002337EB">
        <w:rPr>
          <w:i/>
          <w:iCs/>
        </w:rPr>
        <w:t>Quand on veut</w:t>
      </w:r>
      <w:r w:rsidRPr="002337EB">
        <w:t xml:space="preserve"> </w:t>
      </w:r>
      <w:r w:rsidRPr="00055A28">
        <w:rPr>
          <w:b/>
          <w:bCs/>
          <w:smallCaps/>
        </w:rPr>
        <w:t>calculer une longueur</w:t>
      </w:r>
      <w:r w:rsidRPr="002337EB">
        <w:t xml:space="preserve"> </w:t>
      </w:r>
      <w:r w:rsidRPr="002337EB">
        <w:rPr>
          <w:i/>
          <w:iCs/>
        </w:rPr>
        <w:t xml:space="preserve">dans un </w:t>
      </w:r>
      <w:r w:rsidRPr="00055A28">
        <w:rPr>
          <w:b/>
          <w:bCs/>
          <w:i/>
          <w:iCs/>
          <w:smallCaps/>
        </w:rPr>
        <w:t>triangle rectangle</w:t>
      </w:r>
      <w:r w:rsidRPr="002337EB">
        <w:rPr>
          <w:i/>
          <w:iCs/>
        </w:rPr>
        <w:t>, on utilise</w:t>
      </w:r>
      <w:r w:rsidRPr="002337EB">
        <w:t xml:space="preserve"> </w:t>
      </w:r>
    </w:p>
    <w:p w14:paraId="113D8274" w14:textId="77777777" w:rsidR="00585FF7" w:rsidRPr="00C34FD1" w:rsidRDefault="00585FF7" w:rsidP="00585FF7">
      <w:pPr>
        <w:jc w:val="center"/>
        <w:rPr>
          <w:b/>
          <w:color w:val="FFFFFF" w:themeColor="background1"/>
        </w:rPr>
      </w:pPr>
      <w:r w:rsidRPr="00C34FD1">
        <w:rPr>
          <w:b/>
          <w:color w:val="FFFFFF" w:themeColor="background1"/>
        </w:rPr>
        <w:t>Le théorème de Pythagore.</w:t>
      </w:r>
    </w:p>
    <w:p w14:paraId="7FC26126" w14:textId="77777777" w:rsidR="00585FF7" w:rsidRPr="002337EB" w:rsidRDefault="00585FF7" w:rsidP="00585FF7">
      <w:r w:rsidRPr="002337EB">
        <w:t xml:space="preserve">• </w:t>
      </w:r>
      <w:r w:rsidRPr="002337EB">
        <w:rPr>
          <w:i/>
          <w:iCs/>
        </w:rPr>
        <w:t>Quand on veut</w:t>
      </w:r>
      <w:r w:rsidRPr="002337EB">
        <w:t xml:space="preserve"> </w:t>
      </w:r>
      <w:r w:rsidRPr="00055A28">
        <w:rPr>
          <w:b/>
          <w:bCs/>
          <w:smallCaps/>
        </w:rPr>
        <w:t>calculer une longueur</w:t>
      </w:r>
      <w:r w:rsidRPr="002337EB">
        <w:t xml:space="preserve"> </w:t>
      </w:r>
      <w:r w:rsidRPr="002337EB">
        <w:rPr>
          <w:i/>
          <w:iCs/>
        </w:rPr>
        <w:t xml:space="preserve">avec une </w:t>
      </w:r>
      <w:r w:rsidRPr="00055A28">
        <w:rPr>
          <w:b/>
          <w:bCs/>
          <w:i/>
          <w:iCs/>
          <w:smallCaps/>
        </w:rPr>
        <w:t>configuration de Thalès</w:t>
      </w:r>
      <w:r w:rsidRPr="002337EB">
        <w:rPr>
          <w:i/>
          <w:iCs/>
        </w:rPr>
        <w:t>, on utilise</w:t>
      </w:r>
    </w:p>
    <w:p w14:paraId="5F15DF4F" w14:textId="61BD6499" w:rsidR="00585FF7" w:rsidRPr="00C34FD1" w:rsidRDefault="00585FF7" w:rsidP="00585FF7">
      <w:pPr>
        <w:jc w:val="center"/>
        <w:rPr>
          <w:b/>
          <w:color w:val="FFFFFF" w:themeColor="background1"/>
        </w:rPr>
      </w:pPr>
      <w:r w:rsidRPr="00C34FD1">
        <w:rPr>
          <w:b/>
          <w:color w:val="FFFFFF" w:themeColor="background1"/>
        </w:rPr>
        <w:t xml:space="preserve">Le </w:t>
      </w:r>
      <w:r w:rsidR="00217D25" w:rsidRPr="00C34FD1">
        <w:rPr>
          <w:b/>
          <w:color w:val="FFFFFF" w:themeColor="background1"/>
        </w:rPr>
        <w:t>théorème de</w:t>
      </w:r>
      <w:r w:rsidRPr="00C34FD1">
        <w:rPr>
          <w:b/>
          <w:color w:val="FFFFFF" w:themeColor="background1"/>
        </w:rPr>
        <w:t xml:space="preserve"> Thalès</w:t>
      </w:r>
    </w:p>
    <w:p w14:paraId="6524BC87" w14:textId="77777777" w:rsidR="00585FF7" w:rsidRPr="002337EB" w:rsidRDefault="00585FF7" w:rsidP="00585FF7">
      <w:r w:rsidRPr="002337EB">
        <w:t xml:space="preserve">• </w:t>
      </w:r>
      <w:r w:rsidRPr="002337EB">
        <w:rPr>
          <w:i/>
          <w:iCs/>
        </w:rPr>
        <w:t>Quand on veut</w:t>
      </w:r>
      <w:r w:rsidRPr="002337EB">
        <w:t xml:space="preserve"> </w:t>
      </w:r>
      <w:r w:rsidRPr="00055A28">
        <w:rPr>
          <w:b/>
          <w:bCs/>
          <w:smallCaps/>
        </w:rPr>
        <w:t>démontrer qu’un triangle est rectangle</w:t>
      </w:r>
      <w:r w:rsidRPr="002337EB">
        <w:t xml:space="preserve"> </w:t>
      </w:r>
      <w:r w:rsidRPr="002337EB">
        <w:rPr>
          <w:i/>
          <w:iCs/>
        </w:rPr>
        <w:t xml:space="preserve">connaissant des </w:t>
      </w:r>
      <w:r w:rsidRPr="00055A28">
        <w:rPr>
          <w:b/>
          <w:i/>
          <w:iCs/>
          <w:smallCaps/>
        </w:rPr>
        <w:t>longueurs</w:t>
      </w:r>
      <w:r w:rsidRPr="002337EB">
        <w:rPr>
          <w:i/>
          <w:iCs/>
        </w:rPr>
        <w:t>, on utilise</w:t>
      </w:r>
    </w:p>
    <w:p w14:paraId="4D617749" w14:textId="77777777" w:rsidR="00585FF7" w:rsidRPr="00C34FD1" w:rsidRDefault="00585FF7" w:rsidP="00585FF7">
      <w:pPr>
        <w:jc w:val="center"/>
        <w:rPr>
          <w:b/>
          <w:color w:val="FFFFFF" w:themeColor="background1"/>
        </w:rPr>
      </w:pPr>
      <w:r w:rsidRPr="00C34FD1">
        <w:rPr>
          <w:b/>
          <w:color w:val="FFFFFF" w:themeColor="background1"/>
        </w:rPr>
        <w:t>La réciproque du théorème de Pythagore.</w:t>
      </w:r>
    </w:p>
    <w:p w14:paraId="2F2A091B" w14:textId="77777777" w:rsidR="00585FF7" w:rsidRPr="00585FF7" w:rsidRDefault="00585FF7" w:rsidP="00585FF7">
      <w:pPr>
        <w:rPr>
          <w:color w:val="D9D9D9" w:themeColor="background1" w:themeShade="D9"/>
        </w:rPr>
      </w:pPr>
      <w:r w:rsidRPr="002337EB">
        <w:t xml:space="preserve">• </w:t>
      </w:r>
      <w:r w:rsidRPr="002337EB">
        <w:rPr>
          <w:i/>
          <w:iCs/>
        </w:rPr>
        <w:t>Quand on veut</w:t>
      </w:r>
      <w:r w:rsidRPr="002337EB">
        <w:t xml:space="preserve"> </w:t>
      </w:r>
      <w:r w:rsidRPr="00055A28">
        <w:rPr>
          <w:b/>
          <w:bCs/>
          <w:smallCaps/>
        </w:rPr>
        <w:t>démontrer que des droites sont parallèles</w:t>
      </w:r>
      <w:r w:rsidRPr="00585FF7">
        <w:t xml:space="preserve"> </w:t>
      </w:r>
      <w:r w:rsidRPr="00585FF7">
        <w:rPr>
          <w:i/>
          <w:iCs/>
        </w:rPr>
        <w:t xml:space="preserve">connaissant des </w:t>
      </w:r>
      <w:r w:rsidRPr="00055A28">
        <w:rPr>
          <w:b/>
          <w:i/>
          <w:iCs/>
          <w:smallCaps/>
        </w:rPr>
        <w:t>longueurs</w:t>
      </w:r>
      <w:r w:rsidRPr="00585FF7">
        <w:rPr>
          <w:i/>
          <w:iCs/>
        </w:rPr>
        <w:t>, on utilise</w:t>
      </w:r>
    </w:p>
    <w:p w14:paraId="7AAC25A0" w14:textId="77777777" w:rsidR="00585FF7" w:rsidRPr="00C34FD1" w:rsidRDefault="00585FF7" w:rsidP="00585FF7">
      <w:pPr>
        <w:jc w:val="center"/>
        <w:rPr>
          <w:b/>
          <w:color w:val="FFFFFF" w:themeColor="background1"/>
        </w:rPr>
      </w:pPr>
      <w:r w:rsidRPr="00C34FD1">
        <w:rPr>
          <w:b/>
          <w:color w:val="FFFFFF" w:themeColor="background1"/>
        </w:rPr>
        <w:t>La réciproque du théorème de Thalès.</w:t>
      </w:r>
    </w:p>
    <w:p w14:paraId="392C5CA4" w14:textId="77777777" w:rsidR="00585FF7" w:rsidRPr="002337EB" w:rsidRDefault="00585FF7" w:rsidP="00585FF7">
      <w:r w:rsidRPr="002337EB">
        <w:t xml:space="preserve">• </w:t>
      </w:r>
      <w:r w:rsidRPr="002337EB">
        <w:rPr>
          <w:i/>
          <w:iCs/>
        </w:rPr>
        <w:t xml:space="preserve">Quand on veut </w:t>
      </w:r>
      <w:r w:rsidRPr="00055A28">
        <w:rPr>
          <w:b/>
          <w:bCs/>
          <w:smallCaps/>
        </w:rPr>
        <w:t xml:space="preserve">démontrer qu’un triangle n’est </w:t>
      </w:r>
      <w:r w:rsidRPr="00055A28">
        <w:rPr>
          <w:b/>
          <w:bCs/>
          <w:smallCaps/>
          <w:u w:val="double"/>
        </w:rPr>
        <w:t>pas rectangle</w:t>
      </w:r>
      <w:r w:rsidRPr="002337EB">
        <w:t xml:space="preserve">, </w:t>
      </w:r>
      <w:r w:rsidRPr="002337EB">
        <w:rPr>
          <w:i/>
          <w:iCs/>
        </w:rPr>
        <w:t>on utilise</w:t>
      </w:r>
    </w:p>
    <w:p w14:paraId="75EAE09B" w14:textId="77777777" w:rsidR="00585FF7" w:rsidRPr="00C34FD1" w:rsidRDefault="00585FF7" w:rsidP="00585FF7">
      <w:pPr>
        <w:jc w:val="center"/>
        <w:rPr>
          <w:b/>
          <w:color w:val="FFFFFF" w:themeColor="background1"/>
        </w:rPr>
      </w:pPr>
      <w:r w:rsidRPr="00C34FD1">
        <w:rPr>
          <w:b/>
          <w:color w:val="FFFFFF" w:themeColor="background1"/>
        </w:rPr>
        <w:t>La contraposée du théorème de Pythagore.</w:t>
      </w:r>
    </w:p>
    <w:p w14:paraId="4EB7A321" w14:textId="77777777" w:rsidR="00585FF7" w:rsidRPr="002337EB" w:rsidRDefault="00585FF7" w:rsidP="00585FF7">
      <w:pPr>
        <w:rPr>
          <w:i/>
          <w:iCs/>
        </w:rPr>
      </w:pPr>
      <w:r w:rsidRPr="002337EB">
        <w:t xml:space="preserve">• </w:t>
      </w:r>
      <w:r w:rsidRPr="002337EB">
        <w:rPr>
          <w:i/>
          <w:iCs/>
        </w:rPr>
        <w:t>Quand on veut</w:t>
      </w:r>
      <w:r w:rsidRPr="002337EB">
        <w:t xml:space="preserve"> </w:t>
      </w:r>
      <w:r w:rsidRPr="00055A28">
        <w:rPr>
          <w:b/>
          <w:bCs/>
          <w:smallCaps/>
        </w:rPr>
        <w:t xml:space="preserve">démontrer que des droites </w:t>
      </w:r>
      <w:r w:rsidRPr="00055A28">
        <w:rPr>
          <w:b/>
          <w:bCs/>
          <w:smallCaps/>
          <w:u w:val="double"/>
        </w:rPr>
        <w:t>ne sont pas parallèles</w:t>
      </w:r>
      <w:r w:rsidRPr="002337EB">
        <w:t xml:space="preserve">, </w:t>
      </w:r>
      <w:r w:rsidRPr="002337EB">
        <w:rPr>
          <w:i/>
          <w:iCs/>
        </w:rPr>
        <w:t>on utilise</w:t>
      </w:r>
    </w:p>
    <w:p w14:paraId="75F9F689" w14:textId="0F6EC80A" w:rsidR="00585FF7" w:rsidRPr="00C34FD1" w:rsidRDefault="00585FF7" w:rsidP="00585FF7">
      <w:pPr>
        <w:jc w:val="center"/>
        <w:rPr>
          <w:color w:val="FFFFFF" w:themeColor="background1"/>
        </w:rPr>
      </w:pPr>
      <w:r w:rsidRPr="00C34FD1">
        <w:rPr>
          <w:b/>
          <w:color w:val="FFFFFF" w:themeColor="background1"/>
        </w:rPr>
        <w:t>La contraposée du théorème de Thalès.</w:t>
      </w:r>
    </w:p>
    <w:sectPr w:rsidR="00585FF7" w:rsidRPr="00C34FD1" w:rsidSect="00D85943">
      <w:footerReference w:type="default" r:id="rId13"/>
      <w:pgSz w:w="11906" w:h="16838"/>
      <w:pgMar w:top="568" w:right="566" w:bottom="567" w:left="567" w:header="708" w:footer="1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AFC5E" w14:textId="77777777" w:rsidR="00B132FD" w:rsidRDefault="00B132FD" w:rsidP="00041E81">
      <w:pPr>
        <w:spacing w:after="0" w:line="240" w:lineRule="auto"/>
      </w:pPr>
      <w:r>
        <w:separator/>
      </w:r>
    </w:p>
  </w:endnote>
  <w:endnote w:type="continuationSeparator" w:id="0">
    <w:p w14:paraId="3DD7C7CF" w14:textId="77777777" w:rsidR="00B132FD" w:rsidRDefault="00B132FD" w:rsidP="00041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7371010"/>
      <w:docPartObj>
        <w:docPartGallery w:val="Page Numbers (Bottom of Page)"/>
        <w:docPartUnique/>
      </w:docPartObj>
    </w:sdtPr>
    <w:sdtEndPr/>
    <w:sdtContent>
      <w:p w14:paraId="3F34669C" w14:textId="77777777" w:rsidR="00D34855" w:rsidRDefault="00D34855">
        <w:pPr>
          <w:pStyle w:val="Pieddepage"/>
          <w:jc w:val="center"/>
        </w:pPr>
        <w:r>
          <w:rPr>
            <w:noProof/>
            <w:lang w:eastAsia="fr-FR"/>
          </w:rPr>
          <mc:AlternateContent>
            <mc:Choice Requires="wps">
              <w:drawing>
                <wp:inline distT="0" distB="0" distL="0" distR="0" wp14:anchorId="69C614DE" wp14:editId="6F1B6FF9">
                  <wp:extent cx="5467350" cy="54610"/>
                  <wp:effectExtent l="9525" t="19050" r="9525" b="12065"/>
                  <wp:docPr id="647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DBF838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orme automatiqu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" fillcolor="black">
                  <w10:anchorlock/>
                </v:shape>
              </w:pict>
            </mc:Fallback>
          </mc:AlternateContent>
        </w:r>
      </w:p>
      <w:p w14:paraId="585150E7" w14:textId="77777777" w:rsidR="00D34855" w:rsidRDefault="00D34855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694BA" w14:textId="77777777" w:rsidR="00B132FD" w:rsidRDefault="00B132FD" w:rsidP="00041E81">
      <w:pPr>
        <w:spacing w:after="0" w:line="240" w:lineRule="auto"/>
      </w:pPr>
      <w:r>
        <w:separator/>
      </w:r>
    </w:p>
  </w:footnote>
  <w:footnote w:type="continuationSeparator" w:id="0">
    <w:p w14:paraId="53F29EC3" w14:textId="77777777" w:rsidR="00B132FD" w:rsidRDefault="00B132FD" w:rsidP="00041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C74BA"/>
    <w:multiLevelType w:val="hybridMultilevel"/>
    <w:tmpl w:val="A1DA94A4"/>
    <w:lvl w:ilvl="0" w:tplc="040C0011">
      <w:start w:val="1"/>
      <w:numFmt w:val="decimal"/>
      <w:lvlText w:val="%1)"/>
      <w:lvlJc w:val="left"/>
      <w:pPr>
        <w:ind w:left="1724" w:hanging="360"/>
      </w:pPr>
    </w:lvl>
    <w:lvl w:ilvl="1" w:tplc="040C0019" w:tentative="1">
      <w:start w:val="1"/>
      <w:numFmt w:val="lowerLetter"/>
      <w:lvlText w:val="%2."/>
      <w:lvlJc w:val="left"/>
      <w:pPr>
        <w:ind w:left="2444" w:hanging="360"/>
      </w:pPr>
    </w:lvl>
    <w:lvl w:ilvl="2" w:tplc="040C001B" w:tentative="1">
      <w:start w:val="1"/>
      <w:numFmt w:val="lowerRoman"/>
      <w:lvlText w:val="%3."/>
      <w:lvlJc w:val="right"/>
      <w:pPr>
        <w:ind w:left="3164" w:hanging="180"/>
      </w:pPr>
    </w:lvl>
    <w:lvl w:ilvl="3" w:tplc="040C000F" w:tentative="1">
      <w:start w:val="1"/>
      <w:numFmt w:val="decimal"/>
      <w:lvlText w:val="%4."/>
      <w:lvlJc w:val="left"/>
      <w:pPr>
        <w:ind w:left="3884" w:hanging="360"/>
      </w:pPr>
    </w:lvl>
    <w:lvl w:ilvl="4" w:tplc="040C0019" w:tentative="1">
      <w:start w:val="1"/>
      <w:numFmt w:val="lowerLetter"/>
      <w:lvlText w:val="%5."/>
      <w:lvlJc w:val="left"/>
      <w:pPr>
        <w:ind w:left="4604" w:hanging="360"/>
      </w:pPr>
    </w:lvl>
    <w:lvl w:ilvl="5" w:tplc="040C001B" w:tentative="1">
      <w:start w:val="1"/>
      <w:numFmt w:val="lowerRoman"/>
      <w:lvlText w:val="%6."/>
      <w:lvlJc w:val="right"/>
      <w:pPr>
        <w:ind w:left="5324" w:hanging="180"/>
      </w:pPr>
    </w:lvl>
    <w:lvl w:ilvl="6" w:tplc="040C000F" w:tentative="1">
      <w:start w:val="1"/>
      <w:numFmt w:val="decimal"/>
      <w:lvlText w:val="%7."/>
      <w:lvlJc w:val="left"/>
      <w:pPr>
        <w:ind w:left="6044" w:hanging="360"/>
      </w:pPr>
    </w:lvl>
    <w:lvl w:ilvl="7" w:tplc="040C0019" w:tentative="1">
      <w:start w:val="1"/>
      <w:numFmt w:val="lowerLetter"/>
      <w:lvlText w:val="%8."/>
      <w:lvlJc w:val="left"/>
      <w:pPr>
        <w:ind w:left="6764" w:hanging="360"/>
      </w:pPr>
    </w:lvl>
    <w:lvl w:ilvl="8" w:tplc="040C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" w15:restartNumberingAfterBreak="0">
    <w:nsid w:val="1E4F6C10"/>
    <w:multiLevelType w:val="hybridMultilevel"/>
    <w:tmpl w:val="343E912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4C3545E"/>
    <w:multiLevelType w:val="hybridMultilevel"/>
    <w:tmpl w:val="13DE6A7E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4C7204FA"/>
    <w:multiLevelType w:val="hybridMultilevel"/>
    <w:tmpl w:val="A18E4BBA"/>
    <w:lvl w:ilvl="0" w:tplc="3492485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56765"/>
    <w:multiLevelType w:val="hybridMultilevel"/>
    <w:tmpl w:val="9D262EC2"/>
    <w:lvl w:ilvl="0" w:tplc="040C0013">
      <w:start w:val="1"/>
      <w:numFmt w:val="upperRoman"/>
      <w:lvlText w:val="%1."/>
      <w:lvlJc w:val="righ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424916241">
    <w:abstractNumId w:val="4"/>
  </w:num>
  <w:num w:numId="2" w16cid:durableId="317345951">
    <w:abstractNumId w:val="0"/>
  </w:num>
  <w:num w:numId="3" w16cid:durableId="994838884">
    <w:abstractNumId w:val="3"/>
  </w:num>
  <w:num w:numId="4" w16cid:durableId="1737170434">
    <w:abstractNumId w:val="2"/>
  </w:num>
  <w:num w:numId="5" w16cid:durableId="1926499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FE"/>
    <w:rsid w:val="00020EB0"/>
    <w:rsid w:val="00037872"/>
    <w:rsid w:val="00041E81"/>
    <w:rsid w:val="00055A28"/>
    <w:rsid w:val="0009547C"/>
    <w:rsid w:val="000A125F"/>
    <w:rsid w:val="000A22CD"/>
    <w:rsid w:val="000F7B08"/>
    <w:rsid w:val="00100E5D"/>
    <w:rsid w:val="00160150"/>
    <w:rsid w:val="00164E22"/>
    <w:rsid w:val="001841D8"/>
    <w:rsid w:val="00195943"/>
    <w:rsid w:val="001A61AC"/>
    <w:rsid w:val="001A6D9B"/>
    <w:rsid w:val="001B6E52"/>
    <w:rsid w:val="001B75F1"/>
    <w:rsid w:val="001E65B3"/>
    <w:rsid w:val="00204C0B"/>
    <w:rsid w:val="00217D25"/>
    <w:rsid w:val="00226616"/>
    <w:rsid w:val="002429BD"/>
    <w:rsid w:val="00261F46"/>
    <w:rsid w:val="00272E3B"/>
    <w:rsid w:val="00292D2C"/>
    <w:rsid w:val="003040CE"/>
    <w:rsid w:val="003109F0"/>
    <w:rsid w:val="00321C27"/>
    <w:rsid w:val="00321F17"/>
    <w:rsid w:val="003361B0"/>
    <w:rsid w:val="0034376B"/>
    <w:rsid w:val="00357EBD"/>
    <w:rsid w:val="003710CB"/>
    <w:rsid w:val="003722B0"/>
    <w:rsid w:val="003C6714"/>
    <w:rsid w:val="003D16E5"/>
    <w:rsid w:val="003E0FD8"/>
    <w:rsid w:val="004047A9"/>
    <w:rsid w:val="00424297"/>
    <w:rsid w:val="00424C24"/>
    <w:rsid w:val="004279C3"/>
    <w:rsid w:val="00452318"/>
    <w:rsid w:val="00456CD4"/>
    <w:rsid w:val="004679A3"/>
    <w:rsid w:val="004A273C"/>
    <w:rsid w:val="004A57A4"/>
    <w:rsid w:val="004B381E"/>
    <w:rsid w:val="004B41FB"/>
    <w:rsid w:val="004B733E"/>
    <w:rsid w:val="004D2639"/>
    <w:rsid w:val="00511D15"/>
    <w:rsid w:val="00513C99"/>
    <w:rsid w:val="00575943"/>
    <w:rsid w:val="00580881"/>
    <w:rsid w:val="0058392F"/>
    <w:rsid w:val="00585FF7"/>
    <w:rsid w:val="005A6B69"/>
    <w:rsid w:val="00607229"/>
    <w:rsid w:val="00635452"/>
    <w:rsid w:val="006416E2"/>
    <w:rsid w:val="006560BB"/>
    <w:rsid w:val="006652FD"/>
    <w:rsid w:val="0067661A"/>
    <w:rsid w:val="006A5E25"/>
    <w:rsid w:val="006B3694"/>
    <w:rsid w:val="006B7A70"/>
    <w:rsid w:val="006C053C"/>
    <w:rsid w:val="006D1B50"/>
    <w:rsid w:val="006F4C5B"/>
    <w:rsid w:val="007079A2"/>
    <w:rsid w:val="007512E5"/>
    <w:rsid w:val="00756701"/>
    <w:rsid w:val="00764CE8"/>
    <w:rsid w:val="00791F71"/>
    <w:rsid w:val="007A3230"/>
    <w:rsid w:val="007C254A"/>
    <w:rsid w:val="007C747D"/>
    <w:rsid w:val="007E5280"/>
    <w:rsid w:val="007F0FF8"/>
    <w:rsid w:val="00802F08"/>
    <w:rsid w:val="00807D44"/>
    <w:rsid w:val="00815289"/>
    <w:rsid w:val="00830EF8"/>
    <w:rsid w:val="00831327"/>
    <w:rsid w:val="00860B51"/>
    <w:rsid w:val="008B20EC"/>
    <w:rsid w:val="008D3C8E"/>
    <w:rsid w:val="00921757"/>
    <w:rsid w:val="00962E16"/>
    <w:rsid w:val="00966BEA"/>
    <w:rsid w:val="009967B5"/>
    <w:rsid w:val="009A2EB7"/>
    <w:rsid w:val="009B3B26"/>
    <w:rsid w:val="009B7D9D"/>
    <w:rsid w:val="009E0F84"/>
    <w:rsid w:val="00A124F3"/>
    <w:rsid w:val="00A134C5"/>
    <w:rsid w:val="00A47179"/>
    <w:rsid w:val="00A90106"/>
    <w:rsid w:val="00A931B5"/>
    <w:rsid w:val="00AC7412"/>
    <w:rsid w:val="00AF5748"/>
    <w:rsid w:val="00B132FD"/>
    <w:rsid w:val="00B15651"/>
    <w:rsid w:val="00B263F2"/>
    <w:rsid w:val="00B30EF0"/>
    <w:rsid w:val="00B447EF"/>
    <w:rsid w:val="00B505BC"/>
    <w:rsid w:val="00B85C60"/>
    <w:rsid w:val="00B87E75"/>
    <w:rsid w:val="00BD2AED"/>
    <w:rsid w:val="00C07270"/>
    <w:rsid w:val="00C25BF6"/>
    <w:rsid w:val="00C33145"/>
    <w:rsid w:val="00C34FD1"/>
    <w:rsid w:val="00C4568E"/>
    <w:rsid w:val="00C65055"/>
    <w:rsid w:val="00C7731A"/>
    <w:rsid w:val="00C90B7D"/>
    <w:rsid w:val="00CB0057"/>
    <w:rsid w:val="00CD3DC7"/>
    <w:rsid w:val="00CF468F"/>
    <w:rsid w:val="00D06DA7"/>
    <w:rsid w:val="00D16556"/>
    <w:rsid w:val="00D34855"/>
    <w:rsid w:val="00D45859"/>
    <w:rsid w:val="00D72164"/>
    <w:rsid w:val="00D8476E"/>
    <w:rsid w:val="00D85943"/>
    <w:rsid w:val="00DD07AC"/>
    <w:rsid w:val="00DF3293"/>
    <w:rsid w:val="00DF5BA1"/>
    <w:rsid w:val="00E30CE9"/>
    <w:rsid w:val="00E83A73"/>
    <w:rsid w:val="00EC34FE"/>
    <w:rsid w:val="00EF4B2C"/>
    <w:rsid w:val="00F1513F"/>
    <w:rsid w:val="00F22DD9"/>
    <w:rsid w:val="00F323D5"/>
    <w:rsid w:val="00F65E9D"/>
    <w:rsid w:val="00F81AFD"/>
    <w:rsid w:val="00F87F61"/>
    <w:rsid w:val="00FD4601"/>
    <w:rsid w:val="00FE1490"/>
    <w:rsid w:val="00FF0229"/>
    <w:rsid w:val="00FF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EA0547"/>
  <w15:docId w15:val="{70B1A60E-3529-4254-BC78-E831DE2D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 w:line="0" w:lineRule="atLeast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4C2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24C24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4C2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4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41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1E81"/>
  </w:style>
  <w:style w:type="paragraph" w:styleId="Pieddepage">
    <w:name w:val="footer"/>
    <w:basedOn w:val="Normal"/>
    <w:link w:val="PieddepageCar"/>
    <w:uiPriority w:val="99"/>
    <w:unhideWhenUsed/>
    <w:rsid w:val="00041E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1E81"/>
  </w:style>
  <w:style w:type="paragraph" w:styleId="Sansinterligne">
    <w:name w:val="No Spacing"/>
    <w:uiPriority w:val="1"/>
    <w:qFormat/>
    <w:rsid w:val="006C05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13C97-EBDD-4882-9AF6-66453D6AB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411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</dc:creator>
  <cp:keywords/>
  <dc:description/>
  <cp:lastModifiedBy>fred ouillou</cp:lastModifiedBy>
  <cp:revision>63</cp:revision>
  <dcterms:created xsi:type="dcterms:W3CDTF">2018-08-27T21:46:00Z</dcterms:created>
  <dcterms:modified xsi:type="dcterms:W3CDTF">2023-09-11T17:43:00Z</dcterms:modified>
</cp:coreProperties>
</file>